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E7A89" w:rsidRPr="00160FCF" w:rsidRDefault="001659C1" w:rsidP="00AF6D62">
      <w:pPr>
        <w:spacing w:after="0" w:line="240" w:lineRule="auto"/>
        <w:ind w:left="-567" w:right="75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60FCF">
        <w:rPr>
          <w:rFonts w:ascii="Times New Roman" w:hAnsi="Times New Roman" w:cs="Times New Roman"/>
          <w:b/>
          <w:bCs/>
          <w:sz w:val="28"/>
          <w:szCs w:val="28"/>
          <w:lang w:val="kk-KZ"/>
        </w:rPr>
        <w:t>Жобаның сипаттамасы</w:t>
      </w:r>
      <w:r w:rsidR="000E7A89" w:rsidRPr="00160FCF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:rsidR="00126C98" w:rsidRPr="00160FCF" w:rsidRDefault="000E7A89" w:rsidP="00AF6D62">
      <w:pPr>
        <w:spacing w:after="0" w:line="240" w:lineRule="auto"/>
        <w:ind w:left="-567" w:right="75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60FCF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="001659C1" w:rsidRPr="00160FCF">
        <w:rPr>
          <w:rFonts w:ascii="Times New Roman" w:hAnsi="Times New Roman" w:cs="Times New Roman"/>
          <w:b/>
          <w:bCs/>
          <w:sz w:val="28"/>
          <w:szCs w:val="28"/>
          <w:lang w:val="kk-KZ"/>
        </w:rPr>
        <w:t>Жаңа технологиялар негізінде жарық интенсивтілігі жоғары энергия үнемде</w:t>
      </w:r>
      <w:r w:rsidR="00160FCF" w:rsidRPr="00160FCF">
        <w:rPr>
          <w:rFonts w:ascii="Times New Roman" w:hAnsi="Times New Roman" w:cs="Times New Roman"/>
          <w:b/>
          <w:bCs/>
          <w:sz w:val="28"/>
          <w:szCs w:val="28"/>
          <w:lang w:val="kk-KZ"/>
        </w:rPr>
        <w:t>гіш</w:t>
      </w:r>
      <w:r w:rsidR="001659C1" w:rsidRPr="00160FC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газ разрядты шамдардың шағын сериялы өндірісін ұйымдастыру</w:t>
      </w:r>
      <w:r w:rsidRPr="00160FCF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="001659C1" w:rsidRPr="00160FC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9C0AED" w:rsidRPr="00160FCF" w:rsidRDefault="009C0AED" w:rsidP="00AF6D62">
      <w:pPr>
        <w:spacing w:after="0" w:line="240" w:lineRule="auto"/>
        <w:ind w:left="-567" w:right="750"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64630" w:rsidRPr="00160FCF" w:rsidRDefault="001659C1" w:rsidP="00AF6D62">
      <w:pPr>
        <w:spacing w:after="0" w:line="240" w:lineRule="auto"/>
        <w:ind w:left="-567" w:right="75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60FCF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Өзектілігі мен жаңалығы</w:t>
      </w:r>
      <w:r w:rsidR="00B64630" w:rsidRPr="00160FCF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.</w:t>
      </w:r>
      <w:r w:rsidR="00B64630" w:rsidRPr="00160F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160F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Тұрақты дамуға және тұтынылатын энергияны үнемдеуге көшу арқылы энергетикалық ресурстарды ұтымды және тиімді пайдалану қажеттілігі осы </w:t>
      </w:r>
      <w:r w:rsidR="0043595D" w:rsidRPr="00160FCF">
        <w:rPr>
          <w:rFonts w:ascii="Times New Roman" w:hAnsi="Times New Roman" w:cs="Times New Roman"/>
          <w:bCs/>
          <w:sz w:val="28"/>
          <w:szCs w:val="28"/>
          <w:lang w:val="kk-KZ"/>
        </w:rPr>
        <w:t>өндірістің</w:t>
      </w:r>
      <w:r w:rsidRPr="00160F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өзектілігін анықтайды.</w:t>
      </w:r>
      <w:r w:rsidR="00B64630" w:rsidRPr="00160F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43595D" w:rsidRPr="00160F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Бұл инновациялық өндірістің жаңалығы люминесцентті </w:t>
      </w:r>
      <w:r w:rsidR="00160FCF" w:rsidRPr="00160FCF">
        <w:rPr>
          <w:rFonts w:ascii="Times New Roman" w:hAnsi="Times New Roman" w:cs="Times New Roman"/>
          <w:bCs/>
          <w:sz w:val="28"/>
          <w:szCs w:val="28"/>
          <w:lang w:val="kk-KZ"/>
        </w:rPr>
        <w:t>шамдар</w:t>
      </w:r>
      <w:r w:rsidR="0043595D" w:rsidRPr="00160FCF">
        <w:rPr>
          <w:rFonts w:ascii="Times New Roman" w:hAnsi="Times New Roman" w:cs="Times New Roman"/>
          <w:bCs/>
          <w:sz w:val="28"/>
          <w:szCs w:val="28"/>
          <w:lang w:val="kk-KZ"/>
        </w:rPr>
        <w:t>дың техникалық сипаттамаларын жақсартатын нанобөлшектерді қосу технологиясына негізделген.</w:t>
      </w:r>
    </w:p>
    <w:p w:rsidR="00F62AAC" w:rsidRPr="00160FCF" w:rsidRDefault="0043595D" w:rsidP="00AF6D62">
      <w:pPr>
        <w:spacing w:after="0" w:line="240" w:lineRule="auto"/>
        <w:ind w:left="-567" w:right="75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60FCF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Жобаның и</w:t>
      </w:r>
      <w:r w:rsidR="00B64630" w:rsidRPr="00160FCF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дея</w:t>
      </w:r>
      <w:r w:rsidRPr="00160FCF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>сы</w:t>
      </w:r>
      <w:r w:rsidR="00B64630" w:rsidRPr="00160FCF">
        <w:rPr>
          <w:rFonts w:ascii="Times New Roman" w:hAnsi="Times New Roman" w:cs="Times New Roman"/>
          <w:b/>
          <w:i/>
          <w:color w:val="000000"/>
          <w:sz w:val="28"/>
          <w:szCs w:val="28"/>
          <w:lang w:val="kk-KZ"/>
        </w:rPr>
        <w:t xml:space="preserve">. </w:t>
      </w:r>
      <w:r w:rsidR="007F1731" w:rsidRPr="00160FCF">
        <w:rPr>
          <w:rFonts w:ascii="Times New Roman" w:hAnsi="Times New Roman" w:cs="Times New Roman"/>
          <w:color w:val="000000"/>
          <w:sz w:val="28"/>
          <w:szCs w:val="28"/>
          <w:lang w:val="kk-KZ"/>
        </w:rPr>
        <w:t>Әл-Фараби атындағы ҚазҰУ ғалымдар тобы нанобөлшектердің плазмаға әсерін анықтау үшін зерттеулер жүргізді.</w:t>
      </w:r>
      <w:r w:rsidR="00D936E0" w:rsidRPr="00160F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F1731" w:rsidRPr="00160FCF">
        <w:rPr>
          <w:rFonts w:ascii="Times New Roman" w:hAnsi="Times New Roman" w:cs="Times New Roman"/>
          <w:color w:val="000000"/>
          <w:sz w:val="28"/>
          <w:szCs w:val="28"/>
          <w:lang w:val="kk-KZ"/>
        </w:rPr>
        <w:t>Жүргізілген ғылыми-зерттеу жұмыстары нанобөлшектерді газ разрядының көлеміне (плазмаға) қосу разрядтың жар</w:t>
      </w:r>
      <w:r w:rsidR="00160FCF" w:rsidRPr="00160FCF">
        <w:rPr>
          <w:rFonts w:ascii="Times New Roman" w:hAnsi="Times New Roman" w:cs="Times New Roman"/>
          <w:color w:val="000000"/>
          <w:sz w:val="28"/>
          <w:szCs w:val="28"/>
          <w:lang w:val="kk-KZ"/>
        </w:rPr>
        <w:t>ық</w:t>
      </w:r>
      <w:r w:rsidR="007F1731" w:rsidRPr="00160F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интенсивтілігінің бір жарым еседен астам артуына әкелетінін көрсетті.</w:t>
      </w:r>
      <w:r w:rsidR="00D936E0" w:rsidRPr="00160F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F62AAC" w:rsidRPr="00160FCF" w:rsidRDefault="00160FCF" w:rsidP="00AF6D62">
      <w:pPr>
        <w:spacing w:after="0" w:line="240" w:lineRule="auto"/>
        <w:ind w:left="-567" w:right="75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60FCF">
        <w:rPr>
          <w:rFonts w:ascii="Times New Roman" w:hAnsi="Times New Roman" w:cs="Times New Roman"/>
          <w:color w:val="000000"/>
          <w:sz w:val="28"/>
          <w:szCs w:val="28"/>
          <w:lang w:val="kk-KZ"/>
        </w:rPr>
        <w:t>Аталған</w:t>
      </w:r>
      <w:r w:rsidR="00504323" w:rsidRPr="00160F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эффект ж</w:t>
      </w:r>
      <w:r w:rsidR="002C0C31" w:rsidRPr="00160F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арықтың </w:t>
      </w:r>
      <w:r w:rsidRPr="00160FCF">
        <w:rPr>
          <w:rFonts w:ascii="Times New Roman" w:hAnsi="Times New Roman" w:cs="Times New Roman"/>
          <w:color w:val="000000"/>
          <w:sz w:val="28"/>
          <w:szCs w:val="28"/>
          <w:lang w:val="kk-KZ"/>
        </w:rPr>
        <w:t>шығаруын</w:t>
      </w:r>
      <w:r w:rsidR="002C0C31" w:rsidRPr="00160F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арттыру үшін газ разрядты люминесцентті </w:t>
      </w:r>
      <w:r w:rsidRPr="00160FCF">
        <w:rPr>
          <w:rFonts w:ascii="Times New Roman" w:hAnsi="Times New Roman" w:cs="Times New Roman"/>
          <w:color w:val="000000"/>
          <w:sz w:val="28"/>
          <w:szCs w:val="28"/>
          <w:lang w:val="kk-KZ"/>
        </w:rPr>
        <w:t>шамдарға</w:t>
      </w:r>
      <w:r w:rsidR="00504323" w:rsidRPr="00160FC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қолдануға ұсынылды.</w:t>
      </w:r>
    </w:p>
    <w:p w:rsidR="00B6506A" w:rsidRPr="00160FCF" w:rsidRDefault="002C0C31" w:rsidP="00AF6D62">
      <w:pPr>
        <w:spacing w:after="0" w:line="240" w:lineRule="auto"/>
        <w:ind w:left="-567" w:right="75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160FC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Осылайша, нанобөлшектерді қосу негізінде газ разрядты шамдардың жарқырау интенсивтілігін арттырудың инновациялық технологиясы жасалды және жар</w:t>
      </w:r>
      <w:r w:rsidR="00160FCF" w:rsidRPr="00160FC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ық</w:t>
      </w:r>
      <w:r w:rsidRPr="00160FCF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интенсивтілігі жоғары газ разрядты шамның зертханалық үлгілері әзірленді (1-сурет).</w:t>
      </w:r>
    </w:p>
    <w:p w:rsidR="00F62AAC" w:rsidRPr="00160FCF" w:rsidRDefault="00F62AAC" w:rsidP="00AF6D62">
      <w:pPr>
        <w:spacing w:after="0" w:line="240" w:lineRule="auto"/>
        <w:ind w:left="-567" w:right="75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F62AAC" w:rsidRPr="00160FCF" w:rsidRDefault="0060724D" w:rsidP="00AF6D62">
      <w:pPr>
        <w:spacing w:after="0" w:line="240" w:lineRule="auto"/>
        <w:ind w:left="-567" w:right="750" w:firstLine="567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60FCF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ACD7B" wp14:editId="5419B3E3">
                <wp:simplePos x="0" y="0"/>
                <wp:positionH relativeFrom="column">
                  <wp:posOffset>3620135</wp:posOffset>
                </wp:positionH>
                <wp:positionV relativeFrom="paragraph">
                  <wp:posOffset>1197610</wp:posOffset>
                </wp:positionV>
                <wp:extent cx="404495" cy="1254760"/>
                <wp:effectExtent l="19685" t="26035" r="90170" b="5270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495" cy="12547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85.05pt;margin-top:94.3pt;width:31.85pt;height:9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" strokecolor="red" strokeweight="3pt">
                <v:stroke endarrow="block"/>
                <v:shadow color="#823b0b [1605]" opacity=".5" offset="1pt"/>
              </v:shape>
            </w:pict>
          </mc:Fallback>
        </mc:AlternateContent>
      </w:r>
      <w:r w:rsidRPr="00160FCF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6DAE3" wp14:editId="7CD824FB">
                <wp:simplePos x="0" y="0"/>
                <wp:positionH relativeFrom="column">
                  <wp:posOffset>1249680</wp:posOffset>
                </wp:positionH>
                <wp:positionV relativeFrom="paragraph">
                  <wp:posOffset>474345</wp:posOffset>
                </wp:positionV>
                <wp:extent cx="914400" cy="2265045"/>
                <wp:effectExtent l="87630" t="26670" r="26670" b="609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4400" cy="226504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98.4pt;margin-top:37.35pt;width:1in;height:178.3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" strokecolor="red" strokeweight="3pt">
                <v:stroke endarrow="block"/>
                <v:shadow color="#823b0b [1605]" opacity=".5" offset="1pt"/>
              </v:shape>
            </w:pict>
          </mc:Fallback>
        </mc:AlternateContent>
      </w:r>
      <w:r w:rsidR="00F62AAC" w:rsidRPr="00160FCF">
        <w:rPr>
          <w:rFonts w:ascii="Times New Roman" w:eastAsia="Times New Roman" w:hAnsi="Times New Roman" w:cs="Times New Roman"/>
          <w:bCs/>
          <w:noProof/>
          <w:sz w:val="28"/>
          <w:szCs w:val="28"/>
          <w:lang w:val="kk-KZ" w:eastAsia="ru-RU"/>
        </w:rPr>
        <w:drawing>
          <wp:inline distT="0" distB="0" distL="0" distR="0" wp14:anchorId="0B0FAE64" wp14:editId="73A1F9E2">
            <wp:extent cx="2964565" cy="1637414"/>
            <wp:effectExtent l="19050" t="0" r="7235" b="0"/>
            <wp:docPr id="7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273" cy="1635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F62AAC" w:rsidRPr="00160FCF" w:rsidRDefault="00F62AAC" w:rsidP="00AF6D62">
      <w:pPr>
        <w:spacing w:after="0" w:line="240" w:lineRule="auto"/>
        <w:ind w:left="-567" w:right="75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62AAC" w:rsidRPr="00160FCF" w:rsidRDefault="00F62AAC" w:rsidP="00AF6D62">
      <w:pPr>
        <w:spacing w:after="0" w:line="240" w:lineRule="auto"/>
        <w:ind w:left="-567" w:right="75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60F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</w:t>
      </w:r>
      <w:r w:rsidRPr="00160FCF">
        <w:rPr>
          <w:rFonts w:ascii="Times New Roman" w:hAnsi="Times New Roman" w:cs="Times New Roman"/>
          <w:bCs/>
          <w:noProof/>
          <w:sz w:val="28"/>
          <w:szCs w:val="28"/>
          <w:lang w:val="kk-KZ" w:eastAsia="ru-RU"/>
        </w:rPr>
        <w:drawing>
          <wp:inline distT="0" distB="0" distL="0" distR="0" wp14:anchorId="27FC3EDA" wp14:editId="1303EC77">
            <wp:extent cx="2216489" cy="1318437"/>
            <wp:effectExtent l="19050" t="0" r="0" b="0"/>
            <wp:docPr id="8" name="Рисунок 6" descr="H:\ \DCIM\101MSDCF\DSC005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H:\ \DCIM\101MSDCF\DSC005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922" cy="13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160F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</w:t>
      </w:r>
      <w:r w:rsidRPr="00160FCF">
        <w:rPr>
          <w:rFonts w:ascii="Times New Roman" w:hAnsi="Times New Roman" w:cs="Times New Roman"/>
          <w:bCs/>
          <w:noProof/>
          <w:sz w:val="28"/>
          <w:szCs w:val="28"/>
          <w:lang w:val="kk-KZ" w:eastAsia="ru-RU"/>
        </w:rPr>
        <w:drawing>
          <wp:inline distT="0" distB="0" distL="0" distR="0" wp14:anchorId="18935EB6" wp14:editId="68A5188C">
            <wp:extent cx="2235052" cy="1318437"/>
            <wp:effectExtent l="19050" t="0" r="0" b="0"/>
            <wp:docPr id="9" name="Рисунок 9" descr="H:\ \DCIM\101MSDCF\DSC0053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6" descr="H:\ \DCIM\101MSDCF\DSC005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667" cy="131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F62AAC" w:rsidRPr="00160FCF" w:rsidRDefault="00F62AAC" w:rsidP="00AF6D62">
      <w:pPr>
        <w:spacing w:after="0" w:line="240" w:lineRule="auto"/>
        <w:ind w:left="-567" w:right="75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62AAC" w:rsidRPr="00160FCF" w:rsidRDefault="00F62AAC" w:rsidP="00AF6D62">
      <w:pPr>
        <w:spacing w:after="0" w:line="240" w:lineRule="auto"/>
        <w:ind w:left="-567" w:right="750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160FCF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2C0C31" w:rsidRPr="00160FC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сурет</w:t>
      </w:r>
      <w:r w:rsidRPr="00160FC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– </w:t>
      </w:r>
      <w:r w:rsidR="002C0C31" w:rsidRPr="00160FCF">
        <w:rPr>
          <w:rFonts w:ascii="Times New Roman" w:hAnsi="Times New Roman" w:cs="Times New Roman"/>
          <w:b/>
          <w:bCs/>
          <w:sz w:val="28"/>
          <w:szCs w:val="28"/>
          <w:lang w:val="kk-KZ"/>
        </w:rPr>
        <w:t>газ разрядты шамдардың сынақ үлгілері</w:t>
      </w:r>
    </w:p>
    <w:p w:rsidR="00F62AAC" w:rsidRPr="00160FCF" w:rsidRDefault="00F62AAC" w:rsidP="00AF6D62">
      <w:pPr>
        <w:pStyle w:val="a3"/>
        <w:spacing w:before="0" w:beforeAutospacing="0" w:after="0" w:afterAutospacing="0"/>
        <w:ind w:left="-567" w:right="748" w:firstLine="567"/>
        <w:jc w:val="both"/>
        <w:rPr>
          <w:color w:val="000000"/>
          <w:sz w:val="28"/>
          <w:szCs w:val="28"/>
          <w:lang w:val="kk-KZ"/>
        </w:rPr>
      </w:pPr>
    </w:p>
    <w:p w:rsidR="00F62AAC" w:rsidRPr="00160FCF" w:rsidRDefault="002C0C31" w:rsidP="00AF6D62">
      <w:pPr>
        <w:pStyle w:val="a3"/>
        <w:spacing w:before="0" w:beforeAutospacing="0" w:after="0" w:afterAutospacing="0"/>
        <w:ind w:left="-567" w:right="748" w:firstLine="567"/>
        <w:jc w:val="both"/>
        <w:rPr>
          <w:color w:val="000000"/>
          <w:sz w:val="28"/>
          <w:szCs w:val="28"/>
          <w:lang w:val="kk-KZ"/>
        </w:rPr>
      </w:pPr>
      <w:r w:rsidRPr="00160FCF">
        <w:rPr>
          <w:color w:val="000000"/>
          <w:sz w:val="28"/>
          <w:szCs w:val="28"/>
          <w:lang w:val="kk-KZ"/>
        </w:rPr>
        <w:t xml:space="preserve">1-суретте бірдей электрлік, геометриялық және газ параметрлерінде жұмыс істейтін екі газ разрядты шам көрсетілген, олардың айырмашылығы тек екінші шамның ішіндегі </w:t>
      </w:r>
      <w:r w:rsidR="00F10640" w:rsidRPr="00160FCF">
        <w:rPr>
          <w:color w:val="000000"/>
          <w:sz w:val="28"/>
          <w:szCs w:val="28"/>
          <w:lang w:val="kk-KZ"/>
        </w:rPr>
        <w:t xml:space="preserve">құрамында </w:t>
      </w:r>
      <w:r w:rsidRPr="00160FCF">
        <w:rPr>
          <w:color w:val="000000"/>
          <w:sz w:val="28"/>
          <w:szCs w:val="28"/>
          <w:lang w:val="kk-KZ"/>
        </w:rPr>
        <w:t>нанобөлшектердің бар</w:t>
      </w:r>
      <w:r w:rsidR="00F10640" w:rsidRPr="00160FCF">
        <w:rPr>
          <w:color w:val="000000"/>
          <w:sz w:val="28"/>
          <w:szCs w:val="28"/>
          <w:lang w:val="kk-KZ"/>
        </w:rPr>
        <w:t xml:space="preserve"> болуы</w:t>
      </w:r>
      <w:r w:rsidRPr="00160FCF">
        <w:rPr>
          <w:color w:val="000000"/>
          <w:sz w:val="28"/>
          <w:szCs w:val="28"/>
          <w:lang w:val="kk-KZ"/>
        </w:rPr>
        <w:t>.</w:t>
      </w:r>
      <w:r w:rsidR="00F62AAC" w:rsidRPr="00160FCF">
        <w:rPr>
          <w:color w:val="000000"/>
          <w:sz w:val="28"/>
          <w:szCs w:val="28"/>
          <w:lang w:val="kk-KZ"/>
        </w:rPr>
        <w:t xml:space="preserve"> </w:t>
      </w:r>
    </w:p>
    <w:p w:rsidR="000E7A89" w:rsidRPr="00160FCF" w:rsidRDefault="00F10640" w:rsidP="00AF6D62">
      <w:pPr>
        <w:spacing w:after="0" w:line="240" w:lineRule="auto"/>
        <w:ind w:left="-567" w:right="75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60FC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Бұл технологияның Қазақстанда баламасы жоқ, </w:t>
      </w:r>
      <w:r w:rsidR="00160FCF" w:rsidRPr="00160FCF">
        <w:rPr>
          <w:rFonts w:ascii="Times New Roman" w:hAnsi="Times New Roman" w:cs="Times New Roman"/>
          <w:sz w:val="28"/>
          <w:szCs w:val="28"/>
          <w:lang w:val="kk-KZ"/>
        </w:rPr>
        <w:t>бұл өнертабыс</w:t>
      </w:r>
      <w:r w:rsidRPr="00160FCF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Республикасының патентімен қорғалған, ал әзірленген энергия үнемде</w:t>
      </w:r>
      <w:r w:rsidR="00160FCF" w:rsidRPr="00160FCF">
        <w:rPr>
          <w:rFonts w:ascii="Times New Roman" w:hAnsi="Times New Roman" w:cs="Times New Roman"/>
          <w:sz w:val="28"/>
          <w:szCs w:val="28"/>
          <w:lang w:val="kk-KZ"/>
        </w:rPr>
        <w:t>гіш</w:t>
      </w:r>
      <w:r w:rsidRPr="00160FCF">
        <w:rPr>
          <w:rFonts w:ascii="Times New Roman" w:hAnsi="Times New Roman" w:cs="Times New Roman"/>
          <w:sz w:val="28"/>
          <w:szCs w:val="28"/>
          <w:lang w:val="kk-KZ"/>
        </w:rPr>
        <w:t xml:space="preserve"> шамның үлгілері барлық тестілік сынақтардан өтіп, сәйкестік сертификаты</w:t>
      </w:r>
      <w:r w:rsidR="00160FCF" w:rsidRPr="00160FCF">
        <w:rPr>
          <w:rFonts w:ascii="Times New Roman" w:hAnsi="Times New Roman" w:cs="Times New Roman"/>
          <w:sz w:val="28"/>
          <w:szCs w:val="28"/>
          <w:lang w:val="kk-KZ"/>
        </w:rPr>
        <w:t xml:space="preserve"> алынды</w:t>
      </w:r>
      <w:r w:rsidRPr="00160FCF">
        <w:rPr>
          <w:rFonts w:ascii="Times New Roman" w:hAnsi="Times New Roman" w:cs="Times New Roman"/>
          <w:sz w:val="28"/>
          <w:szCs w:val="28"/>
          <w:lang w:val="kk-KZ"/>
        </w:rPr>
        <w:t xml:space="preserve"> (2, 3-сурет).</w:t>
      </w:r>
      <w:r w:rsidR="00B6506A" w:rsidRPr="00160FCF">
        <w:rPr>
          <w:rFonts w:ascii="Times New Roman" w:hAnsi="Times New Roman" w:cs="Times New Roman"/>
          <w:lang w:val="kk-KZ"/>
        </w:rPr>
        <w:t xml:space="preserve"> </w:t>
      </w:r>
    </w:p>
    <w:p w:rsidR="00B6506A" w:rsidRPr="00160FCF" w:rsidRDefault="00B6506A" w:rsidP="00AF6D62">
      <w:pPr>
        <w:pStyle w:val="a3"/>
        <w:spacing w:before="0" w:beforeAutospacing="0" w:after="0" w:afterAutospacing="0"/>
        <w:ind w:left="-567" w:right="748" w:firstLine="567"/>
        <w:jc w:val="both"/>
        <w:rPr>
          <w:lang w:val="kk-KZ"/>
        </w:rPr>
      </w:pPr>
    </w:p>
    <w:p w:rsidR="00B6506A" w:rsidRPr="00160FCF" w:rsidRDefault="00B64630" w:rsidP="00AF6D62">
      <w:pPr>
        <w:pStyle w:val="a3"/>
        <w:spacing w:before="0" w:beforeAutospacing="0" w:after="0" w:afterAutospacing="0"/>
        <w:ind w:left="-567" w:right="748" w:firstLine="567"/>
        <w:jc w:val="both"/>
        <w:rPr>
          <w:color w:val="000000"/>
          <w:sz w:val="28"/>
          <w:szCs w:val="28"/>
          <w:lang w:val="kk-KZ"/>
        </w:rPr>
      </w:pPr>
      <w:r w:rsidRPr="00160FCF">
        <w:rPr>
          <w:color w:val="000000"/>
          <w:sz w:val="28"/>
          <w:szCs w:val="28"/>
          <w:lang w:val="kk-KZ"/>
        </w:rPr>
        <w:t xml:space="preserve">   </w:t>
      </w:r>
      <w:r w:rsidR="00AF6D62" w:rsidRPr="00160FCF">
        <w:rPr>
          <w:color w:val="000000"/>
          <w:sz w:val="28"/>
          <w:szCs w:val="28"/>
          <w:lang w:val="kk-KZ"/>
        </w:rPr>
        <w:t xml:space="preserve">         </w:t>
      </w:r>
      <w:r w:rsidRPr="00160FCF">
        <w:rPr>
          <w:color w:val="000000"/>
          <w:sz w:val="28"/>
          <w:szCs w:val="28"/>
          <w:lang w:val="kk-KZ"/>
        </w:rPr>
        <w:t xml:space="preserve">    </w:t>
      </w:r>
      <w:r w:rsidR="00B6506A" w:rsidRPr="00160FCF">
        <w:rPr>
          <w:noProof/>
          <w:color w:val="000000"/>
          <w:sz w:val="28"/>
          <w:szCs w:val="28"/>
          <w:lang w:val="kk-KZ"/>
        </w:rPr>
        <w:drawing>
          <wp:inline distT="0" distB="0" distL="0" distR="0" wp14:anchorId="20ABA80D" wp14:editId="745AB17E">
            <wp:extent cx="1775638" cy="2690037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680" cy="2688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="00F62AAC" w:rsidRPr="00160FCF">
        <w:rPr>
          <w:color w:val="000000"/>
          <w:sz w:val="28"/>
          <w:szCs w:val="28"/>
          <w:lang w:val="kk-KZ"/>
        </w:rPr>
        <w:t xml:space="preserve">         </w:t>
      </w:r>
      <w:r w:rsidRPr="00160FCF">
        <w:rPr>
          <w:color w:val="000000"/>
          <w:sz w:val="28"/>
          <w:szCs w:val="28"/>
          <w:lang w:val="kk-KZ"/>
        </w:rPr>
        <w:t xml:space="preserve">    </w:t>
      </w:r>
      <w:r w:rsidR="00F62AAC" w:rsidRPr="00160FCF">
        <w:rPr>
          <w:color w:val="000000"/>
          <w:sz w:val="28"/>
          <w:szCs w:val="28"/>
          <w:lang w:val="kk-KZ"/>
        </w:rPr>
        <w:t xml:space="preserve">    </w:t>
      </w:r>
      <w:r w:rsidR="00F62AAC" w:rsidRPr="00160FCF">
        <w:rPr>
          <w:noProof/>
          <w:color w:val="000000"/>
          <w:sz w:val="28"/>
          <w:szCs w:val="28"/>
          <w:lang w:val="kk-KZ"/>
        </w:rPr>
        <w:drawing>
          <wp:inline distT="0" distB="0" distL="0" distR="0" wp14:anchorId="56582682" wp14:editId="0ECA2D42">
            <wp:extent cx="1903227" cy="2690037"/>
            <wp:effectExtent l="19050" t="0" r="1773" b="0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054" cy="2691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F62AAC" w:rsidRPr="00160FCF" w:rsidRDefault="00F62AAC" w:rsidP="00AF6D62">
      <w:pPr>
        <w:pStyle w:val="a3"/>
        <w:spacing w:before="0" w:beforeAutospacing="0" w:after="0" w:afterAutospacing="0"/>
        <w:ind w:left="-567" w:right="748" w:firstLine="567"/>
        <w:jc w:val="both"/>
        <w:rPr>
          <w:color w:val="000000"/>
          <w:sz w:val="28"/>
          <w:szCs w:val="28"/>
          <w:lang w:val="kk-KZ"/>
        </w:rPr>
      </w:pPr>
    </w:p>
    <w:p w:rsidR="00F62AAC" w:rsidRPr="00160FCF" w:rsidRDefault="00F10640" w:rsidP="00AF6D62">
      <w:pPr>
        <w:pStyle w:val="a3"/>
        <w:spacing w:before="0" w:beforeAutospacing="0" w:after="0" w:afterAutospacing="0"/>
        <w:ind w:left="-567" w:right="748" w:firstLine="567"/>
        <w:jc w:val="both"/>
        <w:rPr>
          <w:b/>
          <w:color w:val="000000"/>
          <w:sz w:val="28"/>
          <w:szCs w:val="28"/>
          <w:lang w:val="kk-KZ"/>
        </w:rPr>
      </w:pPr>
      <w:r w:rsidRPr="00160FCF">
        <w:rPr>
          <w:b/>
          <w:color w:val="000000"/>
          <w:sz w:val="28"/>
          <w:szCs w:val="28"/>
          <w:lang w:val="kk-KZ"/>
        </w:rPr>
        <w:t xml:space="preserve">        2-сурет-өнертабысқа Патент             3-сурет-сәйкестік сертификаты</w:t>
      </w:r>
    </w:p>
    <w:p w:rsidR="00F10640" w:rsidRPr="00160FCF" w:rsidRDefault="00F10640" w:rsidP="00AF6D62">
      <w:pPr>
        <w:pStyle w:val="a3"/>
        <w:spacing w:before="0" w:beforeAutospacing="0" w:after="0" w:afterAutospacing="0"/>
        <w:ind w:left="-567" w:right="748" w:firstLine="567"/>
        <w:jc w:val="both"/>
        <w:rPr>
          <w:color w:val="000000"/>
          <w:sz w:val="28"/>
          <w:szCs w:val="28"/>
          <w:lang w:val="kk-KZ"/>
        </w:rPr>
      </w:pPr>
    </w:p>
    <w:p w:rsidR="009C0AED" w:rsidRPr="00160FCF" w:rsidRDefault="00F10640" w:rsidP="00AF6D62">
      <w:pPr>
        <w:spacing w:after="0" w:line="240" w:lineRule="auto"/>
        <w:ind w:left="-567" w:right="75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60FCF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Күтілетін нәтижелер</w:t>
      </w:r>
      <w:r w:rsidR="00AD4029" w:rsidRPr="00160F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160FCF">
        <w:rPr>
          <w:rFonts w:ascii="Times New Roman" w:hAnsi="Times New Roman" w:cs="Times New Roman"/>
          <w:bCs/>
          <w:sz w:val="28"/>
          <w:szCs w:val="28"/>
          <w:lang w:val="kk-KZ"/>
        </w:rPr>
        <w:t>өндірістің болжамды көлемі жылына кемінде 100 000-150 000 бірлік.</w:t>
      </w:r>
    </w:p>
    <w:p w:rsidR="00D15328" w:rsidRPr="00160FCF" w:rsidRDefault="00F10640" w:rsidP="00AF6D62">
      <w:pPr>
        <w:spacing w:after="0" w:line="240" w:lineRule="auto"/>
        <w:ind w:left="-567" w:right="75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60FCF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Тұтыну</w:t>
      </w:r>
      <w:bookmarkStart w:id="0" w:name="_GoBack"/>
      <w:bookmarkEnd w:id="0"/>
      <w:r w:rsidRPr="00160FCF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>шылар</w:t>
      </w:r>
      <w:r w:rsidR="00AD4029" w:rsidRPr="00160F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160FCF">
        <w:rPr>
          <w:rFonts w:ascii="Times New Roman" w:hAnsi="Times New Roman" w:cs="Times New Roman"/>
          <w:bCs/>
          <w:sz w:val="28"/>
          <w:szCs w:val="28"/>
          <w:lang w:val="kk-KZ"/>
        </w:rPr>
        <w:t>көтерме сатып алушылар, атап айтқанда, қайта сатып алушылар компаниялары, құрылыс дүкендері, шам жабдығының мамандандырылған сауда дүкендері; әртүрлі ұйымдар, сауда орталықтары, бизнес-орталықтар, ЖОО атынан бөлшектеп сатып алушылар; мемлекеттік мекемелер.</w:t>
      </w:r>
    </w:p>
    <w:p w:rsidR="00F10640" w:rsidRPr="00160FCF" w:rsidRDefault="0060724D" w:rsidP="00F10640">
      <w:pPr>
        <w:spacing w:after="0" w:line="240" w:lineRule="auto"/>
        <w:ind w:left="-567" w:right="750"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60FCF"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  <w:t xml:space="preserve">Артықшылықтары. </w:t>
      </w:r>
      <w:r w:rsidR="00F10640" w:rsidRPr="00160FCF">
        <w:rPr>
          <w:rFonts w:ascii="Times New Roman" w:hAnsi="Times New Roman" w:cs="Times New Roman"/>
          <w:bCs/>
          <w:sz w:val="28"/>
          <w:szCs w:val="28"/>
          <w:lang w:val="kk-KZ"/>
        </w:rPr>
        <w:t>Жоғары сапада, төмен өзіндік құнды қамтамасыз ететін ұсынылған өнімнің инновациялық компонентінің болуы өнімнің бәсекеге қабілеттілігінің негізі болып табылады.</w:t>
      </w:r>
      <w:r w:rsidR="00590078" w:rsidRPr="00160F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10640" w:rsidRPr="00160F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Негізгі бәсекелестік артықшылықтары: </w:t>
      </w:r>
    </w:p>
    <w:p w:rsidR="00F10640" w:rsidRPr="00160FCF" w:rsidRDefault="00F10640" w:rsidP="00F10640">
      <w:pPr>
        <w:numPr>
          <w:ilvl w:val="0"/>
          <w:numId w:val="2"/>
        </w:numPr>
        <w:spacing w:after="0" w:line="240" w:lineRule="auto"/>
        <w:ind w:right="75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60FCF">
        <w:rPr>
          <w:rFonts w:ascii="Times New Roman" w:hAnsi="Times New Roman" w:cs="Times New Roman"/>
          <w:bCs/>
          <w:sz w:val="28"/>
          <w:szCs w:val="28"/>
          <w:lang w:val="kk-KZ"/>
        </w:rPr>
        <w:t>Жеке өндірістік желісі болуы салдарынан төмен өзіндік құн</w:t>
      </w:r>
      <w:r w:rsidR="00160FCF" w:rsidRPr="00160FCF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Pr="00160FCF">
        <w:rPr>
          <w:rFonts w:ascii="Times New Roman" w:hAnsi="Times New Roman" w:cs="Times New Roman"/>
          <w:bCs/>
          <w:sz w:val="28"/>
          <w:szCs w:val="28"/>
          <w:lang w:val="kk-KZ"/>
        </w:rPr>
        <w:t>;</w:t>
      </w:r>
    </w:p>
    <w:p w:rsidR="00F10640" w:rsidRPr="00160FCF" w:rsidRDefault="00F10640" w:rsidP="00F10640">
      <w:pPr>
        <w:numPr>
          <w:ilvl w:val="0"/>
          <w:numId w:val="2"/>
        </w:numPr>
        <w:spacing w:after="0" w:line="240" w:lineRule="auto"/>
        <w:ind w:right="75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60F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Қыздыру лампаларының көрсеткішінен 3 есе артық жарқырауы, энергияны тұтынуы 7 есе төмен;</w:t>
      </w:r>
    </w:p>
    <w:p w:rsidR="00F10640" w:rsidRPr="00160FCF" w:rsidRDefault="00F10640" w:rsidP="00F10640">
      <w:pPr>
        <w:numPr>
          <w:ilvl w:val="0"/>
          <w:numId w:val="2"/>
        </w:numPr>
        <w:spacing w:after="0" w:line="240" w:lineRule="auto"/>
        <w:ind w:right="75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60F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Люминесцентті шамдармен салыстырғанда нанобөлшектерді қосу көмегімен жарқырау интенсивтілігінің бір жарым есе артуы;</w:t>
      </w:r>
    </w:p>
    <w:p w:rsidR="000E7A89" w:rsidRPr="00160FCF" w:rsidRDefault="00F10640" w:rsidP="00F10640">
      <w:pPr>
        <w:numPr>
          <w:ilvl w:val="0"/>
          <w:numId w:val="2"/>
        </w:numPr>
        <w:spacing w:after="0" w:line="240" w:lineRule="auto"/>
        <w:ind w:right="75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160FCF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Құрамындағы сынаптың ең аз мөлшеріне байланысты қауіпсіздікті қамтамасыз ету.</w:t>
      </w:r>
    </w:p>
    <w:p w:rsidR="00AF6D62" w:rsidRPr="00160FCF" w:rsidRDefault="0060724D" w:rsidP="00AF6D62">
      <w:pPr>
        <w:spacing w:after="0" w:line="240" w:lineRule="auto"/>
        <w:ind w:left="-567" w:right="750" w:firstLine="567"/>
        <w:jc w:val="both"/>
        <w:rPr>
          <w:lang w:val="kk-KZ"/>
        </w:rPr>
      </w:pPr>
      <w:r w:rsidRPr="00160FCF">
        <w:rPr>
          <w:rFonts w:ascii="Times New Roman" w:hAnsi="Times New Roman" w:cs="Times New Roman"/>
          <w:bCs/>
          <w:sz w:val="28"/>
          <w:szCs w:val="28"/>
          <w:lang w:val="kk-KZ"/>
        </w:rPr>
        <w:t>Бүгінгі күні шағын сериялы өндіріс толық қуатында жұмыс істейді және аптасына 3000 Т5 және Т8 типті шамдар шығарады.</w:t>
      </w:r>
    </w:p>
    <w:sectPr w:rsidR="00AF6D62" w:rsidRPr="00160FCF" w:rsidSect="00590078">
      <w:pgSz w:w="11906" w:h="16838"/>
      <w:pgMar w:top="1134" w:right="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74EB"/>
    <w:multiLevelType w:val="hybridMultilevel"/>
    <w:tmpl w:val="9F167B0E"/>
    <w:lvl w:ilvl="0" w:tplc="42A2A6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C07C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80C5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0D4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126C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12B71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AA176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9A63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D2D1F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212BFF"/>
    <w:multiLevelType w:val="hybridMultilevel"/>
    <w:tmpl w:val="14D0DD86"/>
    <w:lvl w:ilvl="0" w:tplc="2AECE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1676F"/>
    <w:multiLevelType w:val="hybridMultilevel"/>
    <w:tmpl w:val="D94853AA"/>
    <w:lvl w:ilvl="0" w:tplc="2AECE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B22A0"/>
    <w:multiLevelType w:val="hybridMultilevel"/>
    <w:tmpl w:val="141CE02C"/>
    <w:lvl w:ilvl="0" w:tplc="BDA869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768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7836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18E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D0D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505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40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94D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8A19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6AB7264"/>
    <w:multiLevelType w:val="hybridMultilevel"/>
    <w:tmpl w:val="92A09DDE"/>
    <w:lvl w:ilvl="0" w:tplc="CA2A2B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F469C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644B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CCAF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102F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DC9B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0027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4C43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94C6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D41BF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E7A89"/>
    <w:rsid w:val="000F3A4F"/>
    <w:rsid w:val="000F59AC"/>
    <w:rsid w:val="00126C98"/>
    <w:rsid w:val="001364FE"/>
    <w:rsid w:val="001368DD"/>
    <w:rsid w:val="00147DB3"/>
    <w:rsid w:val="001518A5"/>
    <w:rsid w:val="00160FCF"/>
    <w:rsid w:val="001659C1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0C31"/>
    <w:rsid w:val="002C2F53"/>
    <w:rsid w:val="00332EA2"/>
    <w:rsid w:val="0033518C"/>
    <w:rsid w:val="003437C2"/>
    <w:rsid w:val="00377186"/>
    <w:rsid w:val="003A1C03"/>
    <w:rsid w:val="00414627"/>
    <w:rsid w:val="00425D63"/>
    <w:rsid w:val="0043595D"/>
    <w:rsid w:val="004643D8"/>
    <w:rsid w:val="00497C24"/>
    <w:rsid w:val="004C7BA5"/>
    <w:rsid w:val="004E7628"/>
    <w:rsid w:val="004F48F2"/>
    <w:rsid w:val="00504323"/>
    <w:rsid w:val="005149B1"/>
    <w:rsid w:val="005647F2"/>
    <w:rsid w:val="005662D1"/>
    <w:rsid w:val="00573A09"/>
    <w:rsid w:val="00590078"/>
    <w:rsid w:val="005A4526"/>
    <w:rsid w:val="005C1B16"/>
    <w:rsid w:val="005D02A3"/>
    <w:rsid w:val="005E53D0"/>
    <w:rsid w:val="006002EB"/>
    <w:rsid w:val="0060724D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76F81"/>
    <w:rsid w:val="0068470E"/>
    <w:rsid w:val="00695DCD"/>
    <w:rsid w:val="006A05CC"/>
    <w:rsid w:val="006A35A7"/>
    <w:rsid w:val="007152D7"/>
    <w:rsid w:val="00746C14"/>
    <w:rsid w:val="007C2C59"/>
    <w:rsid w:val="007F1731"/>
    <w:rsid w:val="007F44C7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96766"/>
    <w:rsid w:val="009C0AED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AD4029"/>
    <w:rsid w:val="00AF6D62"/>
    <w:rsid w:val="00B13A52"/>
    <w:rsid w:val="00B224CB"/>
    <w:rsid w:val="00B24CF4"/>
    <w:rsid w:val="00B26993"/>
    <w:rsid w:val="00B42EB3"/>
    <w:rsid w:val="00B4570C"/>
    <w:rsid w:val="00B5208C"/>
    <w:rsid w:val="00B64630"/>
    <w:rsid w:val="00B6506A"/>
    <w:rsid w:val="00B74876"/>
    <w:rsid w:val="00BB4FF0"/>
    <w:rsid w:val="00BB7C2B"/>
    <w:rsid w:val="00BC1664"/>
    <w:rsid w:val="00BC2546"/>
    <w:rsid w:val="00BD70EC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15328"/>
    <w:rsid w:val="00D21BDD"/>
    <w:rsid w:val="00D37AAE"/>
    <w:rsid w:val="00D65F07"/>
    <w:rsid w:val="00D92BB7"/>
    <w:rsid w:val="00D936E0"/>
    <w:rsid w:val="00DC76D2"/>
    <w:rsid w:val="00DD30ED"/>
    <w:rsid w:val="00E64C21"/>
    <w:rsid w:val="00EC24C6"/>
    <w:rsid w:val="00EF2933"/>
    <w:rsid w:val="00F05146"/>
    <w:rsid w:val="00F10640"/>
    <w:rsid w:val="00F1115D"/>
    <w:rsid w:val="00F3513C"/>
    <w:rsid w:val="00F465C5"/>
    <w:rsid w:val="00F5180D"/>
    <w:rsid w:val="00F51B21"/>
    <w:rsid w:val="00F51D87"/>
    <w:rsid w:val="00F62AAC"/>
    <w:rsid w:val="00F8455C"/>
    <w:rsid w:val="1CED41BF"/>
    <w:rsid w:val="3D2E204C"/>
    <w:rsid w:val="59505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AED"/>
    <w:rPr>
      <w:rFonts w:asciiTheme="minorHAnsi" w:eastAsiaTheme="minorEastAsia" w:hAnsiTheme="minorHAnsi" w:cstheme="minorBidi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ru-RU" w:eastAsia="ru-RU"/>
    </w:rPr>
  </w:style>
  <w:style w:type="paragraph" w:styleId="a4">
    <w:name w:val="List Paragraph"/>
    <w:basedOn w:val="a"/>
    <w:uiPriority w:val="34"/>
    <w:unhideWhenUsed/>
    <w:qFormat/>
    <w:rsid w:val="005900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6506A"/>
    <w:rPr>
      <w:color w:val="0000FF"/>
      <w:u w:val="single"/>
    </w:rPr>
  </w:style>
  <w:style w:type="paragraph" w:styleId="a6">
    <w:name w:val="Balloon Text"/>
    <w:basedOn w:val="a"/>
    <w:link w:val="a7"/>
    <w:rsid w:val="00BD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D70EC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0AED"/>
    <w:rPr>
      <w:rFonts w:asciiTheme="minorHAnsi" w:eastAsiaTheme="minorEastAsia" w:hAnsiTheme="minorHAnsi" w:cstheme="minorBidi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ru-RU" w:eastAsia="ru-RU"/>
    </w:rPr>
  </w:style>
  <w:style w:type="paragraph" w:styleId="a4">
    <w:name w:val="List Paragraph"/>
    <w:basedOn w:val="a"/>
    <w:uiPriority w:val="34"/>
    <w:unhideWhenUsed/>
    <w:qFormat/>
    <w:rsid w:val="0059007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6506A"/>
    <w:rPr>
      <w:color w:val="0000FF"/>
      <w:u w:val="single"/>
    </w:rPr>
  </w:style>
  <w:style w:type="paragraph" w:styleId="a6">
    <w:name w:val="Balloon Text"/>
    <w:basedOn w:val="a"/>
    <w:link w:val="a7"/>
    <w:rsid w:val="00BD7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D70EC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4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1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8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1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338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894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96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Aseke</dc:creator>
  <cp:lastModifiedBy>Саги</cp:lastModifiedBy>
  <cp:revision>4</cp:revision>
  <dcterms:created xsi:type="dcterms:W3CDTF">2021-03-29T09:21:00Z</dcterms:created>
  <dcterms:modified xsi:type="dcterms:W3CDTF">2021-03-29T10:35:00Z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